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Hospitality :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rtl w:val="0"/>
        </w:rPr>
        <w:t xml:space="preserve">Drinks and sandwiches will be available to the group during the soundcheck and the concert: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rtl w:val="0"/>
        </w:rPr>
        <w:t xml:space="preserve">provide tea, coffee, fruit juice, Cola zero, lemonade, water, red wine, beer, fruit, sweets and two sandwiches per person.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rtl w:val="0"/>
        </w:rPr>
        <w:t xml:space="preserve">A hot meal will also be provided after the concert.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 are 12 people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